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20D55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D55" w:rsidRDefault="00C20D5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20D55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Новоартаульский сельсовет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20D55" w:rsidRDefault="002234C2">
                  <w:r>
                    <w:rPr>
                      <w:color w:val="000000"/>
                      <w:sz w:val="28"/>
                      <w:szCs w:val="28"/>
                    </w:rPr>
                    <w:t>от 2024 года №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</w:tr>
    </w:tbl>
    <w:p w:rsidR="00C20D55" w:rsidRDefault="00C20D55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20D55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20D55" w:rsidRDefault="002234C2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Новоартаульский сельсовет</w:t>
            </w:r>
          </w:p>
          <w:p w:rsidR="00C20D55" w:rsidRDefault="002234C2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Янаульский район Республики Башкортостан</w:t>
            </w:r>
          </w:p>
          <w:p w:rsidR="00C20D55" w:rsidRDefault="002234C2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C20D55" w:rsidRDefault="002234C2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C20D55" w:rsidRDefault="002234C2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C20D55" w:rsidRDefault="00C20D55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20D55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20D55" w:rsidRDefault="002234C2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20D55" w:rsidRDefault="00C20D55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C20D55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C20D55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20D55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20D55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20D55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</w:tr>
      <w:tr w:rsidR="00C20D55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20D5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20D5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20D5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</w:tr>
    </w:tbl>
    <w:p w:rsidR="00C20D55" w:rsidRDefault="00C20D55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C20D55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C20D55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20D5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20D55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20D5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20D5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D55" w:rsidRDefault="00C20D5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20D5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0D55" w:rsidRDefault="002234C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20D55" w:rsidRDefault="00C20D55">
            <w:pPr>
              <w:spacing w:line="1" w:lineRule="auto"/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7 350 986,00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10 674 133,23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10 894 079,05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«Благоустройство населённых пунктов сельского поселения Новоартаульский сельсовет муниципального района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Янаульский район Республики Башкортостан на период 2025 - 2030 годы»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3 880 050,00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7 054 808,23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7 135 188,05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Доро</w:t>
            </w:r>
            <w:r>
              <w:rPr>
                <w:color w:val="000000"/>
                <w:sz w:val="28"/>
                <w:szCs w:val="28"/>
              </w:rPr>
              <w:t>жное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дорог в населенных пунктах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1 489 534,18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</w:t>
            </w:r>
            <w:r>
              <w:rPr>
                <w:color w:val="000000"/>
                <w:sz w:val="28"/>
                <w:szCs w:val="28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678 948,18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мероприятий по благоустройству административных центров муниципальных районов Респ</w:t>
            </w:r>
            <w:r>
              <w:rPr>
                <w:color w:val="000000"/>
                <w:sz w:val="28"/>
                <w:szCs w:val="28"/>
              </w:rPr>
              <w:t>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Обеспечение пожарной безопасности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на территории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</w:t>
            </w:r>
            <w:r>
              <w:rPr>
                <w:color w:val="000000"/>
                <w:sz w:val="28"/>
                <w:szCs w:val="28"/>
              </w:rPr>
              <w:lastRenderedPageBreak/>
              <w:t>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</w:t>
            </w:r>
            <w:r>
              <w:rPr>
                <w:color w:val="000000"/>
                <w:sz w:val="28"/>
                <w:szCs w:val="28"/>
              </w:rPr>
              <w:t>ению мер пожарной безопасности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охране окружающей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30 6 </w:t>
            </w:r>
            <w:r>
              <w:rPr>
                <w:color w:val="000000"/>
                <w:sz w:val="28"/>
                <w:szCs w:val="28"/>
              </w:rPr>
              <w:t>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 на 2025-2030 годы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3 460 936,00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3 476 736,00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3 476 736,00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3 460 936,00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3 476 736,0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color w:val="000000"/>
                <w:sz w:val="28"/>
                <w:szCs w:val="28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</w:t>
            </w:r>
            <w:r>
              <w:rPr>
                <w:color w:val="000000"/>
                <w:sz w:val="28"/>
                <w:szCs w:val="28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</w:t>
            </w:r>
            <w:r>
              <w:rPr>
                <w:color w:val="000000"/>
                <w:sz w:val="28"/>
                <w:szCs w:val="28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282 155,00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C20D5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  <w:tr w:rsidR="00C20D55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20D55" w:rsidRDefault="002234C2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C20D5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20D55" w:rsidRDefault="002234C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</w:tbl>
    <w:p w:rsidR="002234C2" w:rsidRDefault="002234C2"/>
    <w:sectPr w:rsidR="002234C2" w:rsidSect="00C20D55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C2" w:rsidRDefault="002234C2" w:rsidP="00C20D55">
      <w:r>
        <w:separator/>
      </w:r>
    </w:p>
  </w:endnote>
  <w:endnote w:type="continuationSeparator" w:id="0">
    <w:p w:rsidR="002234C2" w:rsidRDefault="002234C2" w:rsidP="00C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20D55">
      <w:tc>
        <w:tcPr>
          <w:tcW w:w="14785" w:type="dxa"/>
        </w:tcPr>
        <w:p w:rsidR="00C20D55" w:rsidRDefault="002234C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20D55" w:rsidRDefault="00C20D5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C2" w:rsidRDefault="002234C2" w:rsidP="00C20D55">
      <w:r>
        <w:separator/>
      </w:r>
    </w:p>
  </w:footnote>
  <w:footnote w:type="continuationSeparator" w:id="0">
    <w:p w:rsidR="002234C2" w:rsidRDefault="002234C2" w:rsidP="00C2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20D55">
      <w:tc>
        <w:tcPr>
          <w:tcW w:w="14785" w:type="dxa"/>
        </w:tcPr>
        <w:p w:rsidR="00C20D55" w:rsidRDefault="00C20D5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234C2">
            <w:rPr>
              <w:color w:val="000000"/>
              <w:sz w:val="28"/>
              <w:szCs w:val="28"/>
            </w:rPr>
            <w:instrText>PAGE</w:instrText>
          </w:r>
          <w:r w:rsidR="00BE757F">
            <w:fldChar w:fldCharType="separate"/>
          </w:r>
          <w:r w:rsidR="00BE757F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C20D55" w:rsidRDefault="00C20D5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55"/>
    <w:rsid w:val="002234C2"/>
    <w:rsid w:val="00BE757F"/>
    <w:rsid w:val="00C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233E-B7E3-4FCC-91AF-AC8EF24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20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2024-12-16T04:52:00Z</dcterms:created>
  <dcterms:modified xsi:type="dcterms:W3CDTF">2024-12-16T04:52:00Z</dcterms:modified>
</cp:coreProperties>
</file>